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508C5">
      <w:pPr>
        <w:rPr>
          <w:rFonts w:hint="eastAsia"/>
          <w:lang w:val="en-US" w:eastAsia="zh-CN"/>
        </w:rPr>
      </w:pPr>
      <w:r>
        <w:rPr>
          <w:rFonts w:hint="eastAsia"/>
          <w:lang w:val="en-US" w:eastAsia="zh-CN"/>
        </w:rPr>
        <w:t xml:space="preserve">                                                            </w:t>
      </w:r>
    </w:p>
    <w:p w14:paraId="5709072F">
      <w:pPr>
        <w:rPr>
          <w:rFonts w:hint="eastAsia"/>
          <w:lang w:val="en-US" w:eastAsia="zh-CN"/>
        </w:rPr>
      </w:pPr>
      <w:r>
        <w:rPr>
          <w:rFonts w:hint="eastAsia" w:ascii="宋体" w:hAnsi="宋体" w:cs="宋体"/>
          <w:sz w:val="48"/>
        </w:rPr>
        <w:drawing>
          <wp:anchor distT="0" distB="0" distL="114300" distR="114300" simplePos="0" relativeHeight="251659264" behindDoc="0" locked="0" layoutInCell="1" allowOverlap="1">
            <wp:simplePos x="0" y="0"/>
            <wp:positionH relativeFrom="column">
              <wp:posOffset>1716405</wp:posOffset>
            </wp:positionH>
            <wp:positionV relativeFrom="paragraph">
              <wp:posOffset>76835</wp:posOffset>
            </wp:positionV>
            <wp:extent cx="1903095" cy="1800860"/>
            <wp:effectExtent l="0" t="0" r="1905" b="8890"/>
            <wp:wrapNone/>
            <wp:docPr id="2" name="图片 9" descr="盛唐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盛唐截图"/>
                    <pic:cNvPicPr>
                      <a:picLocks noChangeAspect="1"/>
                    </pic:cNvPicPr>
                  </pic:nvPicPr>
                  <pic:blipFill>
                    <a:blip r:embed="rId5"/>
                    <a:stretch>
                      <a:fillRect/>
                    </a:stretch>
                  </pic:blipFill>
                  <pic:spPr>
                    <a:xfrm>
                      <a:off x="0" y="0"/>
                      <a:ext cx="1903095" cy="1800860"/>
                    </a:xfrm>
                    <a:prstGeom prst="rect">
                      <a:avLst/>
                    </a:prstGeom>
                    <a:noFill/>
                    <a:ln>
                      <a:noFill/>
                    </a:ln>
                  </pic:spPr>
                </pic:pic>
              </a:graphicData>
            </a:graphic>
          </wp:anchor>
        </w:drawing>
      </w:r>
    </w:p>
    <w:p w14:paraId="0AE66229">
      <w:pPr>
        <w:rPr>
          <w:rFonts w:hint="eastAsia"/>
          <w:lang w:val="en-US" w:eastAsia="zh-CN"/>
        </w:rPr>
      </w:pPr>
    </w:p>
    <w:p w14:paraId="7C63198A">
      <w:pPr>
        <w:rPr>
          <w:rFonts w:hint="eastAsia"/>
          <w:lang w:val="en-US" w:eastAsia="zh-CN"/>
        </w:rPr>
      </w:pPr>
    </w:p>
    <w:p w14:paraId="5656E646">
      <w:pPr>
        <w:rPr>
          <w:rFonts w:hint="eastAsia"/>
          <w:lang w:val="en-US" w:eastAsia="zh-CN"/>
        </w:rPr>
      </w:pPr>
    </w:p>
    <w:p w14:paraId="407D7740">
      <w:pPr>
        <w:rPr>
          <w:rFonts w:hint="eastAsia"/>
          <w:lang w:val="en-US" w:eastAsia="zh-CN"/>
        </w:rPr>
      </w:pPr>
    </w:p>
    <w:p w14:paraId="5A908750">
      <w:pPr>
        <w:rPr>
          <w:rFonts w:hint="eastAsia"/>
          <w:lang w:val="en-US" w:eastAsia="zh-CN"/>
        </w:rPr>
      </w:pPr>
    </w:p>
    <w:p w14:paraId="23FFCD90">
      <w:pPr>
        <w:rPr>
          <w:rFonts w:hint="eastAsia"/>
          <w:lang w:val="en-US" w:eastAsia="zh-CN"/>
        </w:rPr>
      </w:pPr>
    </w:p>
    <w:p w14:paraId="41541022">
      <w:pPr>
        <w:rPr>
          <w:rFonts w:hint="eastAsia"/>
          <w:lang w:val="en-US" w:eastAsia="zh-CN"/>
        </w:rPr>
      </w:pPr>
    </w:p>
    <w:p w14:paraId="550828AA">
      <w:pPr>
        <w:rPr>
          <w:rFonts w:hint="eastAsia"/>
          <w:lang w:val="en-US" w:eastAsia="zh-CN"/>
        </w:rPr>
      </w:pPr>
    </w:p>
    <w:p w14:paraId="1A02FABF">
      <w:pPr>
        <w:rPr>
          <w:rFonts w:hint="eastAsia"/>
          <w:lang w:val="en-US" w:eastAsia="zh-CN"/>
        </w:rPr>
      </w:pPr>
    </w:p>
    <w:p w14:paraId="0ABFAEAF">
      <w:pPr>
        <w:rPr>
          <w:rFonts w:hint="eastAsia"/>
          <w:lang w:val="en-US" w:eastAsia="zh-CN"/>
        </w:rPr>
      </w:pPr>
    </w:p>
    <w:p w14:paraId="3F320716">
      <w:pPr>
        <w:rPr>
          <w:rFonts w:hint="eastAsia"/>
          <w:lang w:val="en-US" w:eastAsia="zh-CN"/>
        </w:rPr>
      </w:pPr>
    </w:p>
    <w:p w14:paraId="1EE99FFC">
      <w:pPr>
        <w:autoSpaceDE w:val="0"/>
        <w:autoSpaceDN w:val="0"/>
        <w:spacing w:line="0" w:lineRule="atLeast"/>
        <w:jc w:val="center"/>
        <w:rPr>
          <w:sz w:val="52"/>
          <w:szCs w:val="52"/>
        </w:rPr>
      </w:pPr>
      <w:bookmarkStart w:id="0" w:name="_Toc439928975"/>
      <w:r>
        <w:rPr>
          <w:rFonts w:hint="eastAsia" w:eastAsia="黑体"/>
          <w:sz w:val="52"/>
          <w:szCs w:val="52"/>
        </w:rPr>
        <w:t>认证收费管理规则</w:t>
      </w:r>
      <w:bookmarkEnd w:id="0"/>
    </w:p>
    <w:p w14:paraId="0679C765">
      <w:pPr>
        <w:rPr>
          <w:rFonts w:hint="default"/>
          <w:b/>
          <w:bCs/>
          <w:lang w:val="en-US" w:eastAsia="zh-CN"/>
        </w:rPr>
      </w:pPr>
    </w:p>
    <w:p w14:paraId="5DA8410D">
      <w:pPr>
        <w:rPr>
          <w:rFonts w:hint="default"/>
          <w:b/>
          <w:bCs/>
          <w:lang w:val="en-US" w:eastAsia="zh-CN"/>
        </w:rPr>
      </w:pPr>
    </w:p>
    <w:p w14:paraId="6C93A50F">
      <w:pPr>
        <w:rPr>
          <w:rFonts w:hint="default"/>
          <w:b/>
          <w:bCs/>
          <w:lang w:val="en-US" w:eastAsia="zh-CN"/>
        </w:rPr>
      </w:pPr>
    </w:p>
    <w:tbl>
      <w:tblPr>
        <w:tblStyle w:val="8"/>
        <w:tblpPr w:leftFromText="180" w:rightFromText="180" w:vertAnchor="page" w:horzAnchor="page" w:tblpX="3268" w:tblpY="7591"/>
        <w:tblW w:w="0" w:type="auto"/>
        <w:tblInd w:w="0" w:type="dxa"/>
        <w:tblLayout w:type="autofit"/>
        <w:tblCellMar>
          <w:top w:w="0" w:type="dxa"/>
          <w:left w:w="108" w:type="dxa"/>
          <w:bottom w:w="0" w:type="dxa"/>
          <w:right w:w="108" w:type="dxa"/>
        </w:tblCellMar>
      </w:tblPr>
      <w:tblGrid>
        <w:gridCol w:w="1846"/>
        <w:gridCol w:w="4249"/>
      </w:tblGrid>
      <w:tr w14:paraId="3DA71C72">
        <w:trPr>
          <w:trHeight w:val="135" w:hRule="atLeast"/>
        </w:trPr>
        <w:tc>
          <w:tcPr>
            <w:tcW w:w="1846" w:type="dxa"/>
            <w:vAlign w:val="center"/>
          </w:tcPr>
          <w:p w14:paraId="664ED85E">
            <w:pPr>
              <w:rPr>
                <w:rFonts w:ascii="Arial" w:hAnsi="Arial" w:eastAsia="隶书" w:cs="Arial"/>
                <w:sz w:val="30"/>
              </w:rPr>
            </w:pPr>
            <w:r>
              <w:rPr>
                <w:rFonts w:ascii="Arial" w:hAnsi="Arial" w:eastAsia="隶书" w:cs="Arial"/>
                <w:sz w:val="30"/>
              </w:rPr>
              <w:t>文件编号：</w:t>
            </w:r>
          </w:p>
        </w:tc>
        <w:tc>
          <w:tcPr>
            <w:tcW w:w="4249" w:type="dxa"/>
            <w:vAlign w:val="center"/>
          </w:tcPr>
          <w:p w14:paraId="1DCE5B15">
            <w:pPr>
              <w:rPr>
                <w:rFonts w:hint="default" w:ascii="Arial Unicode MS" w:hAnsi="Arial Unicode MS" w:eastAsia="仿宋_GB2312" w:cs="Arial Unicode MS"/>
                <w:sz w:val="28"/>
                <w:szCs w:val="28"/>
                <w:lang w:val="en-US" w:eastAsia="zh-CN"/>
              </w:rPr>
            </w:pPr>
            <w:r>
              <w:rPr>
                <w:rFonts w:hint="eastAsia" w:eastAsia="仿宋_GB2312"/>
                <w:sz w:val="28"/>
                <w:szCs w:val="15"/>
                <w:lang w:val="en-US" w:eastAsia="zh-CN"/>
              </w:rPr>
              <w:t>OD</w:t>
            </w:r>
            <w:r>
              <w:rPr>
                <w:rFonts w:eastAsia="仿宋_GB2312"/>
                <w:sz w:val="28"/>
                <w:szCs w:val="15"/>
              </w:rPr>
              <w:t>-00</w:t>
            </w:r>
            <w:r>
              <w:rPr>
                <w:rFonts w:hint="eastAsia" w:eastAsia="仿宋_GB2312"/>
                <w:sz w:val="28"/>
                <w:szCs w:val="15"/>
                <w:lang w:val="en-US" w:eastAsia="zh-CN"/>
              </w:rPr>
              <w:t>1</w:t>
            </w:r>
            <w:r>
              <w:rPr>
                <w:rFonts w:hint="eastAsia" w:eastAsia="仿宋_GB2312"/>
                <w:sz w:val="28"/>
                <w:szCs w:val="15"/>
              </w:rPr>
              <w:t>-</w:t>
            </w:r>
            <w:r>
              <w:rPr>
                <w:rFonts w:hint="eastAsia" w:eastAsia="仿宋_GB2312"/>
                <w:sz w:val="28"/>
                <w:szCs w:val="15"/>
                <w:lang w:val="en-US" w:eastAsia="zh-CN"/>
              </w:rPr>
              <w:t>A/0</w:t>
            </w:r>
          </w:p>
        </w:tc>
      </w:tr>
      <w:tr w14:paraId="11BA97DB">
        <w:tblPrEx>
          <w:tblCellMar>
            <w:top w:w="0" w:type="dxa"/>
            <w:left w:w="108" w:type="dxa"/>
            <w:bottom w:w="0" w:type="dxa"/>
            <w:right w:w="108" w:type="dxa"/>
          </w:tblCellMar>
        </w:tblPrEx>
        <w:trPr>
          <w:trHeight w:val="135" w:hRule="atLeast"/>
        </w:trPr>
        <w:tc>
          <w:tcPr>
            <w:tcW w:w="1846" w:type="dxa"/>
            <w:vAlign w:val="center"/>
          </w:tcPr>
          <w:p w14:paraId="7D9F9327">
            <w:pPr>
              <w:rPr>
                <w:rFonts w:ascii="Arial" w:hAnsi="Arial" w:eastAsia="隶书" w:cs="Arial"/>
                <w:sz w:val="30"/>
              </w:rPr>
            </w:pPr>
            <w:r>
              <w:rPr>
                <w:rFonts w:ascii="Arial" w:hAnsi="Arial" w:eastAsia="隶书" w:cs="Arial"/>
                <w:sz w:val="30"/>
              </w:rPr>
              <w:t>发布日期：</w:t>
            </w:r>
          </w:p>
        </w:tc>
        <w:tc>
          <w:tcPr>
            <w:tcW w:w="4249" w:type="dxa"/>
            <w:vAlign w:val="center"/>
          </w:tcPr>
          <w:p w14:paraId="1C2B8DBC">
            <w:pPr>
              <w:rPr>
                <w:rFonts w:eastAsia="仿宋_GB2312"/>
                <w:sz w:val="28"/>
              </w:rPr>
            </w:pPr>
            <w:r>
              <w:rPr>
                <w:rFonts w:hint="eastAsia" w:eastAsia="仿宋_GB2312"/>
                <w:sz w:val="28"/>
                <w:szCs w:val="15"/>
              </w:rPr>
              <w:t>202</w:t>
            </w:r>
            <w:r>
              <w:rPr>
                <w:rFonts w:hint="eastAsia" w:eastAsia="仿宋_GB2312"/>
                <w:sz w:val="28"/>
                <w:szCs w:val="15"/>
                <w:lang w:val="en-US" w:eastAsia="zh-CN"/>
              </w:rPr>
              <w:t>2</w:t>
            </w:r>
            <w:r>
              <w:rPr>
                <w:rFonts w:eastAsia="仿宋_GB2312"/>
                <w:sz w:val="28"/>
                <w:szCs w:val="15"/>
              </w:rPr>
              <w:t>年</w:t>
            </w:r>
            <w:r>
              <w:rPr>
                <w:rFonts w:hint="eastAsia" w:eastAsia="仿宋_GB2312"/>
                <w:sz w:val="28"/>
                <w:szCs w:val="15"/>
                <w:lang w:val="en-US" w:eastAsia="zh-CN"/>
              </w:rPr>
              <w:t>5</w:t>
            </w:r>
            <w:r>
              <w:rPr>
                <w:rFonts w:eastAsia="仿宋_GB2312"/>
                <w:sz w:val="28"/>
                <w:szCs w:val="15"/>
              </w:rPr>
              <w:t>月</w:t>
            </w:r>
            <w:r>
              <w:rPr>
                <w:rFonts w:hint="eastAsia" w:eastAsia="仿宋_GB2312"/>
                <w:sz w:val="28"/>
                <w:szCs w:val="15"/>
                <w:lang w:val="en-US" w:eastAsia="zh-CN"/>
              </w:rPr>
              <w:t>11</w:t>
            </w:r>
            <w:r>
              <w:rPr>
                <w:rFonts w:eastAsia="仿宋_GB2312"/>
                <w:sz w:val="28"/>
                <w:szCs w:val="15"/>
              </w:rPr>
              <w:t>日</w:t>
            </w:r>
          </w:p>
        </w:tc>
      </w:tr>
      <w:tr w14:paraId="67699779">
        <w:tblPrEx>
          <w:tblCellMar>
            <w:top w:w="0" w:type="dxa"/>
            <w:left w:w="108" w:type="dxa"/>
            <w:bottom w:w="0" w:type="dxa"/>
            <w:right w:w="108" w:type="dxa"/>
          </w:tblCellMar>
        </w:tblPrEx>
        <w:trPr>
          <w:trHeight w:val="135" w:hRule="atLeast"/>
        </w:trPr>
        <w:tc>
          <w:tcPr>
            <w:tcW w:w="1846" w:type="dxa"/>
            <w:vAlign w:val="center"/>
          </w:tcPr>
          <w:p w14:paraId="278390B8">
            <w:pPr>
              <w:rPr>
                <w:rFonts w:ascii="Arial" w:hAnsi="Arial" w:eastAsia="隶书" w:cs="Arial"/>
                <w:color w:val="000000"/>
                <w:sz w:val="30"/>
              </w:rPr>
            </w:pPr>
            <w:r>
              <w:rPr>
                <w:rFonts w:hint="eastAsia" w:ascii="Arial" w:hAnsi="Arial" w:eastAsia="隶书" w:cs="Arial"/>
                <w:color w:val="000000"/>
                <w:sz w:val="30"/>
              </w:rPr>
              <w:t>修订日期：</w:t>
            </w:r>
          </w:p>
        </w:tc>
        <w:tc>
          <w:tcPr>
            <w:tcW w:w="4249" w:type="dxa"/>
            <w:vAlign w:val="center"/>
          </w:tcPr>
          <w:p w14:paraId="6DFEEF91">
            <w:pPr>
              <w:rPr>
                <w:rFonts w:eastAsia="仿宋_GB2312"/>
                <w:color w:val="000000"/>
                <w:sz w:val="28"/>
                <w:szCs w:val="15"/>
              </w:rPr>
            </w:pPr>
          </w:p>
        </w:tc>
      </w:tr>
      <w:tr w14:paraId="6A2A5D2F">
        <w:tblPrEx>
          <w:tblCellMar>
            <w:top w:w="0" w:type="dxa"/>
            <w:left w:w="108" w:type="dxa"/>
            <w:bottom w:w="0" w:type="dxa"/>
            <w:right w:w="108" w:type="dxa"/>
          </w:tblCellMar>
        </w:tblPrEx>
        <w:trPr>
          <w:trHeight w:val="135" w:hRule="atLeast"/>
        </w:trPr>
        <w:tc>
          <w:tcPr>
            <w:tcW w:w="1846" w:type="dxa"/>
            <w:vAlign w:val="center"/>
          </w:tcPr>
          <w:p w14:paraId="6D881807">
            <w:pPr>
              <w:rPr>
                <w:rFonts w:ascii="Arial" w:hAnsi="Arial" w:eastAsia="隶书" w:cs="Arial"/>
                <w:sz w:val="30"/>
              </w:rPr>
            </w:pPr>
            <w:r>
              <w:rPr>
                <w:rFonts w:ascii="Arial" w:hAnsi="Arial" w:eastAsia="隶书" w:cs="Arial"/>
                <w:sz w:val="30"/>
              </w:rPr>
              <w:t>实施日期：</w:t>
            </w:r>
          </w:p>
        </w:tc>
        <w:tc>
          <w:tcPr>
            <w:tcW w:w="4249" w:type="dxa"/>
            <w:vAlign w:val="center"/>
          </w:tcPr>
          <w:p w14:paraId="1E5D4B7E">
            <w:pPr>
              <w:rPr>
                <w:rFonts w:eastAsia="仿宋_GB2312"/>
                <w:sz w:val="28"/>
              </w:rPr>
            </w:pPr>
            <w:r>
              <w:rPr>
                <w:rFonts w:hint="eastAsia" w:eastAsia="仿宋_GB2312"/>
                <w:sz w:val="28"/>
                <w:szCs w:val="15"/>
              </w:rPr>
              <w:t>202</w:t>
            </w:r>
            <w:r>
              <w:rPr>
                <w:rFonts w:hint="eastAsia" w:eastAsia="仿宋_GB2312"/>
                <w:sz w:val="28"/>
                <w:szCs w:val="15"/>
                <w:lang w:val="en-US" w:eastAsia="zh-CN"/>
              </w:rPr>
              <w:t>2</w:t>
            </w:r>
            <w:r>
              <w:rPr>
                <w:rFonts w:eastAsia="仿宋_GB2312"/>
                <w:sz w:val="28"/>
                <w:szCs w:val="15"/>
              </w:rPr>
              <w:t>年</w:t>
            </w:r>
            <w:r>
              <w:rPr>
                <w:rFonts w:hint="eastAsia" w:eastAsia="仿宋_GB2312"/>
                <w:sz w:val="28"/>
                <w:szCs w:val="15"/>
                <w:lang w:val="en-US" w:eastAsia="zh-CN"/>
              </w:rPr>
              <w:t>5</w:t>
            </w:r>
            <w:r>
              <w:rPr>
                <w:rFonts w:eastAsia="仿宋_GB2312"/>
                <w:sz w:val="28"/>
                <w:szCs w:val="15"/>
              </w:rPr>
              <w:t>月</w:t>
            </w:r>
            <w:r>
              <w:rPr>
                <w:rFonts w:hint="eastAsia" w:eastAsia="仿宋_GB2312"/>
                <w:sz w:val="28"/>
                <w:szCs w:val="15"/>
                <w:lang w:val="en-US" w:eastAsia="zh-CN"/>
              </w:rPr>
              <w:t>11</w:t>
            </w:r>
            <w:r>
              <w:rPr>
                <w:rFonts w:eastAsia="仿宋_GB2312"/>
                <w:sz w:val="28"/>
                <w:szCs w:val="15"/>
              </w:rPr>
              <w:t>日</w:t>
            </w:r>
          </w:p>
        </w:tc>
      </w:tr>
    </w:tbl>
    <w:p w14:paraId="4EDDBDB2">
      <w:pPr>
        <w:rPr>
          <w:rFonts w:hint="default"/>
          <w:b/>
          <w:bCs/>
          <w:lang w:val="en-US" w:eastAsia="zh-CN"/>
        </w:rPr>
      </w:pPr>
    </w:p>
    <w:p w14:paraId="3E255C18">
      <w:pPr>
        <w:rPr>
          <w:rFonts w:hint="default"/>
          <w:b/>
          <w:bCs/>
          <w:lang w:val="en-US" w:eastAsia="zh-CN"/>
        </w:rPr>
      </w:pPr>
    </w:p>
    <w:p w14:paraId="5CA7935A">
      <w:pPr>
        <w:rPr>
          <w:rFonts w:hint="default"/>
          <w:b/>
          <w:bCs/>
          <w:lang w:val="en-US" w:eastAsia="zh-CN"/>
        </w:rPr>
      </w:pPr>
    </w:p>
    <w:p w14:paraId="14657B1F">
      <w:pPr>
        <w:rPr>
          <w:rFonts w:hint="default"/>
          <w:b/>
          <w:bCs/>
          <w:lang w:val="en-US" w:eastAsia="zh-CN"/>
        </w:rPr>
      </w:pPr>
    </w:p>
    <w:p w14:paraId="10D6BAC9">
      <w:pPr>
        <w:rPr>
          <w:rFonts w:hint="default"/>
          <w:b/>
          <w:bCs/>
          <w:lang w:val="en-US" w:eastAsia="zh-CN"/>
        </w:rPr>
      </w:pPr>
    </w:p>
    <w:p w14:paraId="183227A1">
      <w:pPr>
        <w:rPr>
          <w:rFonts w:hint="default"/>
          <w:b/>
          <w:bCs/>
          <w:lang w:val="en-US" w:eastAsia="zh-CN"/>
        </w:rPr>
      </w:pPr>
    </w:p>
    <w:p w14:paraId="7A39AA23">
      <w:pPr>
        <w:rPr>
          <w:rFonts w:hint="default"/>
          <w:b/>
          <w:bCs/>
          <w:lang w:val="en-US" w:eastAsia="zh-CN"/>
        </w:rPr>
      </w:pPr>
    </w:p>
    <w:p w14:paraId="32BA9A2F">
      <w:pPr>
        <w:rPr>
          <w:rFonts w:hint="default"/>
          <w:b/>
          <w:bCs/>
          <w:lang w:val="en-US" w:eastAsia="zh-CN"/>
        </w:rPr>
      </w:pPr>
    </w:p>
    <w:p w14:paraId="3D4829F7">
      <w:pPr>
        <w:rPr>
          <w:rFonts w:hint="default"/>
          <w:b/>
          <w:bCs/>
          <w:lang w:val="en-US" w:eastAsia="zh-CN"/>
        </w:rPr>
      </w:pPr>
    </w:p>
    <w:p w14:paraId="1FA1D622">
      <w:pPr>
        <w:rPr>
          <w:rFonts w:hint="default"/>
          <w:b/>
          <w:bCs/>
          <w:lang w:val="en-US" w:eastAsia="zh-CN"/>
        </w:rPr>
      </w:pPr>
    </w:p>
    <w:p w14:paraId="0FD3DED5">
      <w:pPr>
        <w:rPr>
          <w:rFonts w:hint="default"/>
          <w:b/>
          <w:bCs/>
          <w:lang w:val="en-US" w:eastAsia="zh-CN"/>
        </w:rPr>
      </w:pPr>
    </w:p>
    <w:p w14:paraId="7DC8E0EA">
      <w:pPr>
        <w:rPr>
          <w:rFonts w:hint="default"/>
          <w:b/>
          <w:bCs/>
          <w:lang w:val="en-US" w:eastAsia="zh-CN"/>
        </w:rPr>
      </w:pPr>
    </w:p>
    <w:p w14:paraId="1F1E75F7">
      <w:pPr>
        <w:rPr>
          <w:rFonts w:hint="default"/>
          <w:b/>
          <w:bCs/>
          <w:lang w:val="en-US" w:eastAsia="zh-CN"/>
        </w:rPr>
      </w:pPr>
    </w:p>
    <w:p w14:paraId="1D817FBE">
      <w:pPr>
        <w:rPr>
          <w:rFonts w:hint="default"/>
          <w:b/>
          <w:bCs/>
          <w:lang w:val="en-US" w:eastAsia="zh-CN"/>
        </w:rPr>
      </w:pPr>
    </w:p>
    <w:p w14:paraId="5D94F536">
      <w:pPr>
        <w:rPr>
          <w:rFonts w:hint="default"/>
          <w:b/>
          <w:bCs/>
          <w:lang w:val="en-US" w:eastAsia="zh-CN"/>
        </w:rPr>
      </w:pPr>
    </w:p>
    <w:p w14:paraId="2A7E9870">
      <w:pPr>
        <w:rPr>
          <w:rFonts w:hint="default"/>
          <w:b/>
          <w:bCs/>
          <w:lang w:val="en-US" w:eastAsia="zh-CN"/>
        </w:rPr>
      </w:pPr>
    </w:p>
    <w:p w14:paraId="679F2985">
      <w:pPr>
        <w:rPr>
          <w:rFonts w:hint="default"/>
          <w:b/>
          <w:bCs/>
          <w:lang w:val="en-US" w:eastAsia="zh-CN"/>
        </w:rPr>
      </w:pPr>
    </w:p>
    <w:p w14:paraId="21C7D1BB">
      <w:pPr>
        <w:rPr>
          <w:rFonts w:hint="default"/>
          <w:b/>
          <w:bCs/>
          <w:lang w:val="en-US" w:eastAsia="zh-CN"/>
        </w:rPr>
      </w:pPr>
    </w:p>
    <w:p w14:paraId="5FEEA524">
      <w:pPr>
        <w:rPr>
          <w:rFonts w:hint="default"/>
          <w:b/>
          <w:bCs/>
          <w:lang w:val="en-US" w:eastAsia="zh-CN"/>
        </w:rPr>
      </w:pPr>
    </w:p>
    <w:p w14:paraId="3886ABCB">
      <w:pPr>
        <w:rPr>
          <w:rFonts w:hint="default"/>
          <w:b/>
          <w:bCs/>
          <w:lang w:val="en-US" w:eastAsia="zh-CN"/>
        </w:rPr>
      </w:pPr>
    </w:p>
    <w:p w14:paraId="29B75CBC">
      <w:pPr>
        <w:rPr>
          <w:rFonts w:hint="default"/>
          <w:b/>
          <w:bCs/>
          <w:lang w:val="en-US" w:eastAsia="zh-CN"/>
        </w:rPr>
      </w:pPr>
    </w:p>
    <w:p w14:paraId="35C9ABE6">
      <w:pPr>
        <w:rPr>
          <w:rFonts w:hint="default"/>
          <w:b/>
          <w:bCs/>
          <w:lang w:val="en-US" w:eastAsia="zh-CN"/>
        </w:rPr>
      </w:pPr>
    </w:p>
    <w:p w14:paraId="6C28DDB4">
      <w:pPr>
        <w:rPr>
          <w:rFonts w:hint="default"/>
          <w:b/>
          <w:bCs/>
          <w:lang w:val="en-US" w:eastAsia="zh-CN"/>
        </w:rPr>
      </w:pPr>
    </w:p>
    <w:p w14:paraId="261BB98D">
      <w:pPr>
        <w:rPr>
          <w:rFonts w:hint="default"/>
          <w:b/>
          <w:bCs/>
          <w:lang w:val="en-US" w:eastAsia="zh-CN"/>
        </w:rPr>
      </w:pPr>
    </w:p>
    <w:p w14:paraId="79BB79D0">
      <w:pPr>
        <w:rPr>
          <w:rFonts w:hint="default"/>
          <w:b/>
          <w:bCs/>
          <w:lang w:val="en-US" w:eastAsia="zh-CN"/>
        </w:rPr>
      </w:pPr>
    </w:p>
    <w:p w14:paraId="4538C3F0">
      <w:pPr>
        <w:rPr>
          <w:rFonts w:hint="default"/>
          <w:b/>
          <w:bCs/>
          <w:lang w:val="en-US" w:eastAsia="zh-CN"/>
        </w:rPr>
      </w:pPr>
    </w:p>
    <w:p w14:paraId="2F780B7E">
      <w:pPr>
        <w:rPr>
          <w:rFonts w:hint="default"/>
          <w:b/>
          <w:bCs/>
          <w:lang w:val="en-US" w:eastAsia="zh-CN"/>
        </w:rPr>
      </w:pPr>
    </w:p>
    <w:p w14:paraId="4C04BC74">
      <w:pPr>
        <w:ind w:firstLine="602" w:firstLineChars="200"/>
        <w:jc w:val="center"/>
        <w:rPr>
          <w:b/>
          <w:bCs/>
          <w:sz w:val="30"/>
        </w:rPr>
      </w:pPr>
      <w:r>
        <w:rPr>
          <w:rFonts w:hint="eastAsia"/>
          <w:b/>
          <w:bCs/>
          <w:sz w:val="30"/>
        </w:rPr>
        <w:t>目录</w:t>
      </w:r>
    </w:p>
    <w:sdt>
      <w:sdtPr>
        <w:rPr>
          <w:rFonts w:ascii="宋体" w:hAnsi="宋体" w:eastAsia="宋体" w:cstheme="minorBidi"/>
          <w:kern w:val="2"/>
          <w:sz w:val="21"/>
          <w:szCs w:val="24"/>
          <w:lang w:val="en-US" w:eastAsia="zh-CN" w:bidi="ar-SA"/>
        </w:rPr>
        <w:id w:val="147483343"/>
        <w15:color w:val="DBDBDB"/>
        <w:docPartObj>
          <w:docPartGallery w:val="Table of Contents"/>
          <w:docPartUnique/>
        </w:docPartObj>
      </w:sdtPr>
      <w:sdtEndPr>
        <w:rPr>
          <w:rFonts w:asciiTheme="minorHAnsi" w:hAnsiTheme="minorHAnsi" w:eastAsiaTheme="minorEastAsia" w:cstheme="minorBidi"/>
          <w:bCs/>
          <w:kern w:val="2"/>
          <w:sz w:val="21"/>
          <w:szCs w:val="24"/>
          <w:lang w:val="en-US" w:eastAsia="zh-CN" w:bidi="ar-SA"/>
        </w:rPr>
      </w:sdtEndPr>
      <w:sdtContent>
        <w:p w14:paraId="6E80558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7B22A97">
          <w:pPr>
            <w:pStyle w:val="7"/>
            <w:tabs>
              <w:tab w:val="right" w:leader="dot" w:pos="8306"/>
            </w:tabs>
          </w:pPr>
          <w:r>
            <w:rPr>
              <w:b/>
              <w:bCs/>
              <w:sz w:val="30"/>
            </w:rPr>
            <w:fldChar w:fldCharType="begin"/>
          </w:r>
          <w:r>
            <w:rPr>
              <w:b/>
              <w:bCs/>
              <w:sz w:val="30"/>
            </w:rPr>
            <w:instrText xml:space="preserve">TOC \o "1-2" \h \u </w:instrText>
          </w:r>
          <w:r>
            <w:rPr>
              <w:b/>
              <w:bCs/>
              <w:sz w:val="30"/>
            </w:rPr>
            <w:fldChar w:fldCharType="separate"/>
          </w:r>
          <w:r>
            <w:rPr>
              <w:bCs/>
            </w:rPr>
            <w:fldChar w:fldCharType="begin"/>
          </w:r>
          <w:r>
            <w:rPr>
              <w:bCs/>
            </w:rPr>
            <w:instrText xml:space="preserve"> HYPERLINK \l _Toc14647 </w:instrText>
          </w:r>
          <w:r>
            <w:rPr>
              <w:bCs/>
            </w:rPr>
            <w:fldChar w:fldCharType="separate"/>
          </w:r>
          <w:r>
            <w:rPr>
              <w:rFonts w:hint="eastAsia"/>
            </w:rPr>
            <w:t>1.</w:t>
          </w:r>
          <w:r>
            <w:t>目的与使用范围</w:t>
          </w:r>
          <w:r>
            <w:tab/>
          </w:r>
          <w:r>
            <w:fldChar w:fldCharType="begin"/>
          </w:r>
          <w:r>
            <w:instrText xml:space="preserve"> PAGEREF _Toc14647 \h </w:instrText>
          </w:r>
          <w:r>
            <w:fldChar w:fldCharType="separate"/>
          </w:r>
          <w:r>
            <w:t>3</w:t>
          </w:r>
          <w:r>
            <w:fldChar w:fldCharType="end"/>
          </w:r>
          <w:r>
            <w:rPr>
              <w:bCs/>
            </w:rPr>
            <w:fldChar w:fldCharType="end"/>
          </w:r>
        </w:p>
        <w:p w14:paraId="3935321B">
          <w:pPr>
            <w:pStyle w:val="7"/>
            <w:tabs>
              <w:tab w:val="right" w:leader="dot" w:pos="8306"/>
            </w:tabs>
          </w:pPr>
          <w:r>
            <w:rPr>
              <w:bCs/>
            </w:rPr>
            <w:fldChar w:fldCharType="begin"/>
          </w:r>
          <w:r>
            <w:rPr>
              <w:bCs/>
            </w:rPr>
            <w:instrText xml:space="preserve"> HYPERLINK \l _Toc9102 </w:instrText>
          </w:r>
          <w:r>
            <w:rPr>
              <w:bCs/>
            </w:rPr>
            <w:fldChar w:fldCharType="separate"/>
          </w:r>
          <w:r>
            <w:rPr>
              <w:rFonts w:hint="eastAsia"/>
            </w:rPr>
            <w:t>2.</w:t>
          </w:r>
          <w:r>
            <w:t>基本原则</w:t>
          </w:r>
          <w:r>
            <w:tab/>
          </w:r>
          <w:r>
            <w:fldChar w:fldCharType="begin"/>
          </w:r>
          <w:r>
            <w:instrText xml:space="preserve"> PAGEREF _Toc9102 \h </w:instrText>
          </w:r>
          <w:r>
            <w:fldChar w:fldCharType="separate"/>
          </w:r>
          <w:r>
            <w:t>3</w:t>
          </w:r>
          <w:r>
            <w:fldChar w:fldCharType="end"/>
          </w:r>
          <w:r>
            <w:rPr>
              <w:bCs/>
            </w:rPr>
            <w:fldChar w:fldCharType="end"/>
          </w:r>
        </w:p>
        <w:p w14:paraId="6B4DC652">
          <w:pPr>
            <w:pStyle w:val="7"/>
            <w:tabs>
              <w:tab w:val="right" w:leader="dot" w:pos="8306"/>
            </w:tabs>
          </w:pPr>
          <w:r>
            <w:rPr>
              <w:bCs/>
            </w:rPr>
            <w:fldChar w:fldCharType="begin"/>
          </w:r>
          <w:r>
            <w:rPr>
              <w:bCs/>
            </w:rPr>
            <w:instrText xml:space="preserve"> HYPERLINK \l _Toc21736 </w:instrText>
          </w:r>
          <w:r>
            <w:rPr>
              <w:bCs/>
            </w:rPr>
            <w:fldChar w:fldCharType="separate"/>
          </w:r>
          <w:r>
            <w:rPr>
              <w:rFonts w:hint="eastAsia"/>
            </w:rPr>
            <w:t>3.</w:t>
          </w:r>
          <w:r>
            <w:t>收费标准</w:t>
          </w:r>
          <w:r>
            <w:tab/>
          </w:r>
          <w:r>
            <w:fldChar w:fldCharType="begin"/>
          </w:r>
          <w:r>
            <w:instrText xml:space="preserve"> PAGEREF _Toc21736 \h </w:instrText>
          </w:r>
          <w:r>
            <w:fldChar w:fldCharType="separate"/>
          </w:r>
          <w:r>
            <w:t>3</w:t>
          </w:r>
          <w:r>
            <w:fldChar w:fldCharType="end"/>
          </w:r>
          <w:r>
            <w:rPr>
              <w:bCs/>
            </w:rPr>
            <w:fldChar w:fldCharType="end"/>
          </w:r>
        </w:p>
        <w:p w14:paraId="6ED309BE">
          <w:pPr>
            <w:pStyle w:val="7"/>
            <w:tabs>
              <w:tab w:val="right" w:leader="dot" w:pos="8306"/>
            </w:tabs>
          </w:pPr>
          <w:r>
            <w:rPr>
              <w:bCs/>
            </w:rPr>
            <w:fldChar w:fldCharType="begin"/>
          </w:r>
          <w:r>
            <w:rPr>
              <w:bCs/>
            </w:rPr>
            <w:instrText xml:space="preserve"> HYPERLINK \l _Toc8551 </w:instrText>
          </w:r>
          <w:r>
            <w:rPr>
              <w:bCs/>
            </w:rPr>
            <w:fldChar w:fldCharType="separate"/>
          </w:r>
          <w:r>
            <w:t>4.收费方法</w:t>
          </w:r>
          <w:r>
            <w:tab/>
          </w:r>
          <w:r>
            <w:fldChar w:fldCharType="begin"/>
          </w:r>
          <w:r>
            <w:instrText xml:space="preserve"> PAGEREF _Toc8551 \h </w:instrText>
          </w:r>
          <w:r>
            <w:fldChar w:fldCharType="separate"/>
          </w:r>
          <w:r>
            <w:t>3</w:t>
          </w:r>
          <w:r>
            <w:fldChar w:fldCharType="end"/>
          </w:r>
          <w:r>
            <w:rPr>
              <w:bCs/>
            </w:rPr>
            <w:fldChar w:fldCharType="end"/>
          </w:r>
        </w:p>
        <w:p w14:paraId="0D731D60">
          <w:pPr>
            <w:pStyle w:val="7"/>
            <w:tabs>
              <w:tab w:val="right" w:leader="dot" w:pos="8306"/>
            </w:tabs>
          </w:pPr>
          <w:r>
            <w:rPr>
              <w:bCs/>
            </w:rPr>
            <w:fldChar w:fldCharType="begin"/>
          </w:r>
          <w:r>
            <w:rPr>
              <w:bCs/>
            </w:rPr>
            <w:instrText xml:space="preserve"> HYPERLINK \l _Toc17713 </w:instrText>
          </w:r>
          <w:r>
            <w:rPr>
              <w:bCs/>
            </w:rPr>
            <w:fldChar w:fldCharType="separate"/>
          </w:r>
          <w:r>
            <w:t>5.</w:t>
          </w:r>
          <w:r>
            <w:rPr>
              <w:rFonts w:hint="eastAsia"/>
            </w:rPr>
            <w:t>审核人日数核算说明</w:t>
          </w:r>
          <w:r>
            <w:tab/>
          </w:r>
          <w:r>
            <w:fldChar w:fldCharType="begin"/>
          </w:r>
          <w:r>
            <w:instrText xml:space="preserve"> PAGEREF _Toc17713 \h </w:instrText>
          </w:r>
          <w:r>
            <w:fldChar w:fldCharType="separate"/>
          </w:r>
          <w:r>
            <w:t>3</w:t>
          </w:r>
          <w:r>
            <w:fldChar w:fldCharType="end"/>
          </w:r>
          <w:r>
            <w:rPr>
              <w:bCs/>
            </w:rPr>
            <w:fldChar w:fldCharType="end"/>
          </w:r>
        </w:p>
        <w:p w14:paraId="38B9A03D">
          <w:pPr>
            <w:ind w:firstLine="420" w:firstLineChars="200"/>
            <w:jc w:val="center"/>
            <w:rPr>
              <w:rFonts w:asciiTheme="minorHAnsi" w:hAnsiTheme="minorHAnsi" w:eastAsiaTheme="minorEastAsia" w:cstheme="minorBidi"/>
              <w:bCs/>
              <w:kern w:val="2"/>
              <w:sz w:val="21"/>
              <w:szCs w:val="24"/>
              <w:lang w:val="en-US" w:eastAsia="zh-CN" w:bidi="ar-SA"/>
            </w:rPr>
          </w:pPr>
          <w:r>
            <w:rPr>
              <w:bCs/>
            </w:rPr>
            <w:fldChar w:fldCharType="end"/>
          </w:r>
        </w:p>
      </w:sdtContent>
    </w:sdt>
    <w:p w14:paraId="21B86FB5">
      <w:pPr>
        <w:ind w:firstLine="420" w:firstLineChars="200"/>
        <w:jc w:val="center"/>
        <w:rPr>
          <w:rFonts w:asciiTheme="minorHAnsi" w:hAnsiTheme="minorHAnsi" w:eastAsiaTheme="minorEastAsia" w:cstheme="minorBidi"/>
          <w:bCs/>
          <w:kern w:val="2"/>
          <w:sz w:val="21"/>
          <w:szCs w:val="24"/>
          <w:lang w:val="en-US" w:eastAsia="zh-CN" w:bidi="ar-SA"/>
        </w:rPr>
      </w:pPr>
    </w:p>
    <w:p w14:paraId="5E283945"/>
    <w:p w14:paraId="0E82A5D7"/>
    <w:p w14:paraId="78D3A334"/>
    <w:p w14:paraId="012D0DDA"/>
    <w:p w14:paraId="328DD84D"/>
    <w:p w14:paraId="1A78A559"/>
    <w:p w14:paraId="10600FE5"/>
    <w:p w14:paraId="0CBC0248"/>
    <w:p w14:paraId="42EB7584"/>
    <w:p w14:paraId="0FA4B3F9"/>
    <w:p w14:paraId="7BACF8FF"/>
    <w:p w14:paraId="3660FDA5"/>
    <w:p w14:paraId="46CD1C7A"/>
    <w:p w14:paraId="78655066"/>
    <w:p w14:paraId="0619895E"/>
    <w:p w14:paraId="4C1AE10B"/>
    <w:p w14:paraId="0D5D4095"/>
    <w:p w14:paraId="0D0D02F2"/>
    <w:p w14:paraId="185AB5F0"/>
    <w:p w14:paraId="32013AA6"/>
    <w:p w14:paraId="0D38B955"/>
    <w:p w14:paraId="56E01B5E"/>
    <w:p w14:paraId="43387AEE"/>
    <w:p w14:paraId="564612CD"/>
    <w:p w14:paraId="1C333662"/>
    <w:p w14:paraId="03F50A0A"/>
    <w:p w14:paraId="40981324"/>
    <w:p w14:paraId="7ECD513A"/>
    <w:p w14:paraId="5E204299"/>
    <w:p w14:paraId="6E7CA29E"/>
    <w:p w14:paraId="47073668"/>
    <w:p w14:paraId="5D7E53F3">
      <w:pPr>
        <w:autoSpaceDE w:val="0"/>
        <w:autoSpaceDN w:val="0"/>
        <w:spacing w:line="0" w:lineRule="atLeast"/>
        <w:jc w:val="center"/>
        <w:rPr>
          <w:rFonts w:hint="eastAsia" w:ascii="黑体" w:hAnsi="黑体" w:eastAsia="黑体" w:cs="黑体"/>
          <w:sz w:val="36"/>
          <w:szCs w:val="36"/>
        </w:rPr>
      </w:pPr>
      <w:r>
        <w:rPr>
          <w:rFonts w:hint="eastAsia" w:ascii="黑体" w:hAnsi="黑体" w:eastAsia="黑体" w:cs="黑体"/>
          <w:sz w:val="36"/>
          <w:szCs w:val="36"/>
        </w:rPr>
        <w:t>认证收费管理规则</w:t>
      </w:r>
    </w:p>
    <w:p w14:paraId="6DEAD5C7">
      <w:pPr>
        <w:autoSpaceDE w:val="0"/>
        <w:autoSpaceDN w:val="0"/>
        <w:spacing w:line="0" w:lineRule="atLeast"/>
        <w:jc w:val="center"/>
        <w:rPr>
          <w:rFonts w:hint="eastAsia" w:ascii="黑体" w:hAnsi="黑体" w:eastAsia="黑体" w:cs="黑体"/>
          <w:sz w:val="36"/>
          <w:szCs w:val="36"/>
        </w:rPr>
      </w:pPr>
    </w:p>
    <w:p w14:paraId="3DA13134">
      <w:pPr>
        <w:pStyle w:val="2"/>
      </w:pPr>
      <w:bookmarkStart w:id="1" w:name="_Toc50730307"/>
      <w:bookmarkStart w:id="2" w:name="_Toc452364113"/>
      <w:bookmarkStart w:id="3" w:name="_Toc14647"/>
      <w:r>
        <w:rPr>
          <w:rFonts w:hint="eastAsia"/>
        </w:rPr>
        <w:t>1.</w:t>
      </w:r>
      <w:r>
        <w:t>目的与使用范围</w:t>
      </w:r>
      <w:bookmarkEnd w:id="1"/>
      <w:bookmarkEnd w:id="2"/>
      <w:bookmarkEnd w:id="3"/>
    </w:p>
    <w:p w14:paraId="1DA64F84">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为加强对认证组织认证收费的管理，规范认证收费行为，保护认证双方的利益，促进认证工作的发展，特制订本规则。</w:t>
      </w:r>
    </w:p>
    <w:p w14:paraId="13A7EED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本规则适用于</w:t>
      </w:r>
      <w:r>
        <w:rPr>
          <w:rFonts w:hint="eastAsia" w:asciiTheme="minorEastAsia" w:hAnsiTheme="minorEastAsia"/>
          <w:sz w:val="24"/>
          <w:lang w:eastAsia="zh-CN"/>
        </w:rPr>
        <w:t>盛唐认证</w:t>
      </w:r>
      <w:r>
        <w:rPr>
          <w:rFonts w:hint="eastAsia" w:asciiTheme="minorEastAsia" w:hAnsiTheme="minorEastAsia" w:eastAsiaTheme="minorEastAsia"/>
          <w:sz w:val="24"/>
        </w:rPr>
        <w:t>所开展的管理体系认证</w:t>
      </w:r>
      <w:r>
        <w:rPr>
          <w:rFonts w:hint="eastAsia" w:asciiTheme="minorEastAsia" w:hAnsiTheme="minorEastAsia"/>
          <w:sz w:val="24"/>
          <w:lang w:eastAsia="zh-CN"/>
        </w:rPr>
        <w:t>、服务认证</w:t>
      </w:r>
      <w:r>
        <w:rPr>
          <w:rFonts w:hint="eastAsia" w:asciiTheme="minorEastAsia" w:hAnsiTheme="minorEastAsia"/>
          <w:sz w:val="24"/>
          <w:lang w:val="en-US" w:eastAsia="zh-CN"/>
        </w:rPr>
        <w:t>的</w:t>
      </w:r>
      <w:r>
        <w:rPr>
          <w:rFonts w:asciiTheme="minorEastAsia" w:hAnsiTheme="minorEastAsia" w:eastAsiaTheme="minorEastAsia"/>
          <w:sz w:val="24"/>
        </w:rPr>
        <w:t>服务收费。</w:t>
      </w:r>
    </w:p>
    <w:p w14:paraId="6D501AEE">
      <w:pPr>
        <w:spacing w:line="360" w:lineRule="auto"/>
        <w:ind w:firstLine="480" w:firstLineChars="200"/>
        <w:rPr>
          <w:rFonts w:asciiTheme="minorEastAsia" w:hAnsiTheme="minorEastAsia" w:eastAsiaTheme="minorEastAsia"/>
          <w:sz w:val="24"/>
        </w:rPr>
      </w:pPr>
    </w:p>
    <w:p w14:paraId="4F3D7CD3">
      <w:pPr>
        <w:pStyle w:val="2"/>
      </w:pPr>
      <w:bookmarkStart w:id="4" w:name="_Toc452364114"/>
      <w:bookmarkStart w:id="5" w:name="_Toc9102"/>
      <w:bookmarkStart w:id="6" w:name="_Toc50730308"/>
      <w:r>
        <w:rPr>
          <w:rFonts w:hint="eastAsia"/>
        </w:rPr>
        <w:t>2.</w:t>
      </w:r>
      <w:r>
        <w:t>基本原则</w:t>
      </w:r>
      <w:bookmarkEnd w:id="4"/>
      <w:bookmarkEnd w:id="5"/>
      <w:bookmarkEnd w:id="6"/>
    </w:p>
    <w:p w14:paraId="241C994E">
      <w:pPr>
        <w:spacing w:line="360" w:lineRule="auto"/>
        <w:ind w:firstLine="480" w:firstLineChars="200"/>
        <w:rPr>
          <w:rFonts w:asciiTheme="minorEastAsia" w:hAnsiTheme="minorEastAsia" w:eastAsiaTheme="minorEastAsia"/>
          <w:i/>
          <w:iCs/>
          <w:sz w:val="24"/>
        </w:rPr>
      </w:pPr>
      <w:r>
        <w:rPr>
          <w:rFonts w:hint="eastAsia" w:asciiTheme="minorEastAsia" w:hAnsiTheme="minorEastAsia" w:eastAsiaTheme="minorEastAsia"/>
          <w:sz w:val="24"/>
        </w:rPr>
        <w:t>项目收费根据具体服务工作内容在合同中约定。。</w:t>
      </w:r>
    </w:p>
    <w:p w14:paraId="3653EC6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认证审核的工作量（人日数）根据申请认证组织的规模、认证领域数量和专业特性等按国际准则及国家相关管理部门有关要求确定。</w:t>
      </w:r>
    </w:p>
    <w:p w14:paraId="7605C8E9">
      <w:pPr>
        <w:spacing w:line="360" w:lineRule="auto"/>
        <w:ind w:firstLine="480" w:firstLineChars="200"/>
        <w:rPr>
          <w:rFonts w:asciiTheme="minorEastAsia" w:hAnsiTheme="minorEastAsia" w:eastAsiaTheme="minorEastAsia"/>
          <w:sz w:val="24"/>
        </w:rPr>
      </w:pPr>
    </w:p>
    <w:p w14:paraId="105CC398">
      <w:pPr>
        <w:pStyle w:val="2"/>
      </w:pPr>
      <w:bookmarkStart w:id="7" w:name="_Toc452364115"/>
      <w:bookmarkStart w:id="8" w:name="_Toc21736"/>
      <w:bookmarkStart w:id="9" w:name="_Toc50730309"/>
      <w:r>
        <w:rPr>
          <w:rFonts w:hint="eastAsia"/>
        </w:rPr>
        <w:t>3.</w:t>
      </w:r>
      <w:r>
        <w:t>收费标准</w:t>
      </w:r>
      <w:bookmarkEnd w:id="7"/>
      <w:bookmarkEnd w:id="8"/>
      <w:bookmarkEnd w:id="9"/>
    </w:p>
    <w:p w14:paraId="2E66E69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bookmarkStart w:id="10" w:name="_Toc452364116"/>
      <w:r>
        <w:rPr>
          <w:rFonts w:hint="eastAsia" w:asciiTheme="minorEastAsia" w:hAnsiTheme="minorEastAsia" w:eastAsiaTheme="minorEastAsia" w:cstheme="minorBidi"/>
          <w:b w:val="0"/>
          <w:kern w:val="2"/>
          <w:sz w:val="24"/>
          <w:szCs w:val="24"/>
          <w:lang w:val="en-US" w:eastAsia="zh-CN" w:bidi="ar-SA"/>
        </w:rPr>
        <w:t>3.1 认证收费项目</w:t>
      </w:r>
      <w:bookmarkEnd w:id="10"/>
      <w:r>
        <w:rPr>
          <w:rFonts w:hint="eastAsia" w:asciiTheme="minorEastAsia" w:hAnsiTheme="minorEastAsia" w:eastAsiaTheme="minorEastAsia" w:cstheme="minorBidi"/>
          <w:b w:val="0"/>
          <w:kern w:val="2"/>
          <w:sz w:val="24"/>
          <w:szCs w:val="24"/>
          <w:lang w:val="en-US" w:eastAsia="zh-CN" w:bidi="ar-SA"/>
        </w:rPr>
        <w:t>：管理体系认证、服务认证</w:t>
      </w:r>
    </w:p>
    <w:p w14:paraId="16C057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Bidi"/>
          <w:b w:val="0"/>
          <w:kern w:val="2"/>
          <w:sz w:val="24"/>
          <w:szCs w:val="24"/>
          <w:lang w:val="en-US" w:eastAsia="zh-CN" w:bidi="ar-SA"/>
        </w:rPr>
      </w:pPr>
      <w:r>
        <w:rPr>
          <w:rFonts w:hint="eastAsia" w:asciiTheme="minorEastAsia" w:hAnsiTheme="minorEastAsia" w:cstheme="minorBidi"/>
          <w:b w:val="0"/>
          <w:kern w:val="2"/>
          <w:sz w:val="24"/>
          <w:szCs w:val="24"/>
          <w:lang w:val="en-US" w:eastAsia="zh-CN" w:bidi="ar-SA"/>
        </w:rPr>
        <w:t>3.2 服务内容：客户书面申请，项目受理，申请评审，合同签订，审核策划，实施现场审核，认证决定及发证，保持认证，申投诉处理。</w:t>
      </w:r>
    </w:p>
    <w:p w14:paraId="20405B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heme="minorEastAsia" w:hAnsiTheme="minorEastAsia" w:cstheme="minorBidi"/>
          <w:b w:val="0"/>
          <w:kern w:val="2"/>
          <w:sz w:val="24"/>
          <w:szCs w:val="24"/>
          <w:lang w:val="en-US" w:eastAsia="zh-CN" w:bidi="ar-SA"/>
        </w:rPr>
      </w:pPr>
      <w:r>
        <w:rPr>
          <w:rFonts w:hint="default" w:asciiTheme="minorEastAsia" w:hAnsiTheme="minorEastAsia" w:cstheme="minorBidi"/>
          <w:b w:val="0"/>
          <w:kern w:val="2"/>
          <w:sz w:val="24"/>
          <w:szCs w:val="24"/>
          <w:lang w:val="en-US" w:eastAsia="zh-CN" w:bidi="ar-SA"/>
        </w:rPr>
        <w:t>3.</w:t>
      </w:r>
      <w:r>
        <w:rPr>
          <w:rFonts w:hint="eastAsia" w:asciiTheme="minorEastAsia" w:hAnsiTheme="minorEastAsia" w:cstheme="minorBidi"/>
          <w:b w:val="0"/>
          <w:kern w:val="2"/>
          <w:sz w:val="24"/>
          <w:szCs w:val="24"/>
          <w:lang w:val="en-US" w:eastAsia="zh-CN" w:bidi="ar-SA"/>
        </w:rPr>
        <w:t xml:space="preserve">3 </w:t>
      </w:r>
      <w:r>
        <w:rPr>
          <w:rFonts w:hint="default" w:asciiTheme="minorEastAsia" w:hAnsiTheme="minorEastAsia" w:cstheme="minorBidi"/>
          <w:b w:val="0"/>
          <w:kern w:val="2"/>
          <w:sz w:val="24"/>
          <w:szCs w:val="24"/>
          <w:lang w:val="en-US" w:eastAsia="zh-CN" w:bidi="ar-SA"/>
        </w:rPr>
        <w:t>定价方式：市场调节价</w:t>
      </w:r>
    </w:p>
    <w:p w14:paraId="354CD6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cstheme="minorBidi"/>
          <w:b w:val="0"/>
          <w:kern w:val="2"/>
          <w:sz w:val="24"/>
          <w:szCs w:val="24"/>
          <w:lang w:val="en-US" w:eastAsia="zh-CN" w:bidi="ar-SA"/>
        </w:rPr>
      </w:pPr>
      <w:r>
        <w:rPr>
          <w:rFonts w:hint="eastAsia" w:asciiTheme="minorEastAsia" w:hAnsiTheme="minorEastAsia" w:cstheme="minorBidi"/>
          <w:b w:val="0"/>
          <w:kern w:val="2"/>
          <w:sz w:val="24"/>
          <w:szCs w:val="24"/>
          <w:lang w:val="en-US" w:eastAsia="zh-CN" w:bidi="ar-SA"/>
        </w:rPr>
        <w:t>3.4 收费文件依据：合同价</w:t>
      </w:r>
    </w:p>
    <w:p w14:paraId="2B31C20F">
      <w:pPr>
        <w:rPr>
          <w:rFonts w:hint="eastAsia" w:asciiTheme="minorEastAsia" w:hAnsiTheme="minorEastAsia" w:cstheme="minorBidi"/>
          <w:b w:val="0"/>
          <w:kern w:val="2"/>
          <w:sz w:val="24"/>
          <w:szCs w:val="24"/>
          <w:lang w:val="en-US" w:eastAsia="zh-CN" w:bidi="ar-SA"/>
        </w:rPr>
      </w:pPr>
    </w:p>
    <w:p w14:paraId="152DA114">
      <w:pPr>
        <w:rPr>
          <w:rFonts w:hint="default" w:asciiTheme="minorEastAsia" w:hAnsiTheme="minorEastAsia" w:cstheme="minorBidi"/>
          <w:b w:val="0"/>
          <w:kern w:val="2"/>
          <w:sz w:val="24"/>
          <w:szCs w:val="24"/>
          <w:lang w:val="en-US" w:eastAsia="zh-CN" w:bidi="ar-SA"/>
        </w:rPr>
      </w:pPr>
    </w:p>
    <w:p w14:paraId="7D38AA1F">
      <w:pPr>
        <w:pStyle w:val="2"/>
        <w:numPr>
          <w:ilvl w:val="0"/>
          <w:numId w:val="0"/>
        </w:numPr>
      </w:pPr>
      <w:bookmarkStart w:id="11" w:name="_Toc452364118"/>
      <w:bookmarkStart w:id="12" w:name="_Toc8551"/>
      <w:bookmarkStart w:id="13" w:name="_Toc50730310"/>
      <w:r>
        <w:rPr>
          <w:rFonts w:hint="eastAsia"/>
          <w:lang w:val="en-US" w:eastAsia="zh-CN"/>
        </w:rPr>
        <w:t>4.</w:t>
      </w:r>
      <w:r>
        <w:t>收费方法</w:t>
      </w:r>
      <w:bookmarkEnd w:id="11"/>
      <w:bookmarkEnd w:id="12"/>
      <w:bookmarkEnd w:id="13"/>
    </w:p>
    <w:p w14:paraId="6D32A7C5">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4.1申请组织应在现场审核前支付审核费；其它各项费用在颁发认证证书前支付完成</w:t>
      </w:r>
      <w:r>
        <w:rPr>
          <w:rFonts w:hint="eastAsia" w:asciiTheme="minorEastAsia" w:hAnsiTheme="minorEastAsia" w:cstheme="minorBidi"/>
          <w:b w:val="0"/>
          <w:kern w:val="2"/>
          <w:sz w:val="24"/>
          <w:szCs w:val="24"/>
          <w:lang w:val="en-US" w:eastAsia="zh-CN" w:bidi="ar-SA"/>
        </w:rPr>
        <w:t>。</w:t>
      </w:r>
    </w:p>
    <w:p w14:paraId="5144D2ED">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4.2 获证组织在监督审核之前支付监督审核费。</w:t>
      </w:r>
    </w:p>
    <w:p w14:paraId="50405233">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4.3 补发、更换证书费在领取新证书前支付。</w:t>
      </w:r>
    </w:p>
    <w:p w14:paraId="6608C566">
      <w:pPr>
        <w:spacing w:line="360" w:lineRule="auto"/>
        <w:ind w:firstLine="480" w:firstLineChars="200"/>
        <w:rPr>
          <w:rFonts w:asciiTheme="minorEastAsia" w:hAnsiTheme="minorEastAsia" w:eastAsiaTheme="minorEastAsia"/>
          <w:sz w:val="24"/>
        </w:rPr>
      </w:pPr>
    </w:p>
    <w:p w14:paraId="6685DA37">
      <w:pPr>
        <w:pStyle w:val="2"/>
      </w:pPr>
      <w:bookmarkStart w:id="14" w:name="_Toc452364119"/>
      <w:bookmarkStart w:id="15" w:name="_Toc50730311"/>
      <w:bookmarkStart w:id="16" w:name="_Toc17713"/>
      <w:r>
        <w:t>5.</w:t>
      </w:r>
      <w:bookmarkEnd w:id="14"/>
      <w:bookmarkEnd w:id="15"/>
      <w:r>
        <w:rPr>
          <w:rFonts w:hint="eastAsia"/>
        </w:rPr>
        <w:t>审核人日数核算说明</w:t>
      </w:r>
      <w:bookmarkEnd w:id="16"/>
    </w:p>
    <w:p w14:paraId="0FF25992">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5.1 管理体系审核人日数的核算与审核范围内的有效人数、审核类型（初次认证、监督、再认证、特殊审核等）、业务范围类型和场所数量与类型等因素相关；</w:t>
      </w:r>
    </w:p>
    <w:p w14:paraId="75B61A73">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5.2 审核人日数核算时包括文件评审、审核准备、现场审核、与客户人员之间的相互活动和编写报告等活动的时间；</w:t>
      </w:r>
    </w:p>
    <w:p w14:paraId="1EF54B1C">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5.3 审核人日数核算时不包括审核员的路途时间；</w:t>
      </w:r>
    </w:p>
    <w:p w14:paraId="5C04D2FE">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5.4 对于多领域管理体系结合的审核项目，审核人日数核算按评审时确定的管理体系结合程度系数和拟派审核组的审核能力结合程度系数来综合计算总的审核人天。</w:t>
      </w:r>
    </w:p>
    <w:p w14:paraId="2A12B2A9">
      <w:pPr>
        <w:pStyle w:val="3"/>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Theme="minorEastAsia" w:hAnsiTheme="minorEastAsia" w:eastAsiaTheme="minorEastAsia" w:cstheme="minorBidi"/>
          <w:b w:val="0"/>
          <w:kern w:val="2"/>
          <w:sz w:val="24"/>
          <w:szCs w:val="24"/>
          <w:lang w:val="en-US" w:eastAsia="zh-CN" w:bidi="ar-SA"/>
        </w:rPr>
      </w:pPr>
      <w:r>
        <w:rPr>
          <w:rFonts w:hint="eastAsia" w:asciiTheme="minorEastAsia" w:hAnsiTheme="minorEastAsia" w:eastAsiaTheme="minorEastAsia" w:cstheme="minorBidi"/>
          <w:b w:val="0"/>
          <w:kern w:val="2"/>
          <w:sz w:val="24"/>
          <w:szCs w:val="24"/>
          <w:lang w:val="en-US" w:eastAsia="zh-CN" w:bidi="ar-SA"/>
        </w:rPr>
        <w:t>5.5 增加认证领域审核、扩大认证业务范围审核时，审核人日数核算根据具体实际情况及相应技术文件计算。</w:t>
      </w:r>
    </w:p>
    <w:p w14:paraId="6CCABA02">
      <w:pPr>
        <w:rPr>
          <w:rFonts w:hint="default"/>
          <w:lang w:val="en-US" w:eastAsia="zh-CN"/>
        </w:rPr>
      </w:pPr>
      <w:r>
        <w:rPr>
          <w:rFonts w:hint="eastAsia" w:asciiTheme="minorEastAsia" w:hAnsiTheme="minorEastAsia" w:cstheme="minorBidi"/>
          <w:b w:val="0"/>
          <w:kern w:val="2"/>
          <w:sz w:val="24"/>
          <w:szCs w:val="24"/>
          <w:lang w:val="en-US" w:eastAsia="zh-CN" w:bidi="ar-SA"/>
        </w:rPr>
        <w:t xml:space="preserve">   </w:t>
      </w:r>
      <w:bookmarkStart w:id="17" w:name="_GoBack"/>
      <w:bookmarkEnd w:id="17"/>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47066">
    <w:pPr>
      <w:pStyle w:val="6"/>
      <w:rPr>
        <w:sz w:val="21"/>
        <w:szCs w:val="21"/>
      </w:rPr>
    </w:pPr>
    <w:r>
      <w:rPr>
        <w:rFonts w:hint="eastAsia"/>
        <w:sz w:val="21"/>
        <w:szCs w:val="21"/>
      </w:rPr>
      <w:t>盛唐认证南京有限责任公司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ZjAyYzcwYjBkMzNhYjg1NTMyZDNjOGZlZWZlOGUifQ=="/>
  </w:docVars>
  <w:rsids>
    <w:rsidRoot w:val="7C1C791D"/>
    <w:rsid w:val="04BC5D9C"/>
    <w:rsid w:val="20D64C05"/>
    <w:rsid w:val="21B6763D"/>
    <w:rsid w:val="27FA25B3"/>
    <w:rsid w:val="2A8B770F"/>
    <w:rsid w:val="30FF1E19"/>
    <w:rsid w:val="36356EAC"/>
    <w:rsid w:val="4BA001F4"/>
    <w:rsid w:val="552F123F"/>
    <w:rsid w:val="5D283143"/>
    <w:rsid w:val="60276A86"/>
    <w:rsid w:val="6AE0505D"/>
    <w:rsid w:val="6B637A3C"/>
    <w:rsid w:val="79397B2B"/>
    <w:rsid w:val="7C1C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24"/>
      <w:szCs w:val="44"/>
    </w:rPr>
  </w:style>
  <w:style w:type="paragraph" w:styleId="3">
    <w:name w:val="heading 5"/>
    <w:basedOn w:val="1"/>
    <w:next w:val="1"/>
    <w:qFormat/>
    <w:uiPriority w:val="0"/>
    <w:pPr>
      <w:spacing w:line="360" w:lineRule="auto"/>
      <w:outlineLvl w:val="4"/>
    </w:pPr>
    <w:rPr>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widowControl/>
      <w:ind w:firstLine="560" w:firstLineChars="200"/>
      <w:jc w:val="left"/>
    </w:pPr>
    <w:rPr>
      <w:rFonts w:ascii="宋体" w:hAnsi="宋体"/>
      <w:color w:val="000000"/>
      <w:sz w:val="28"/>
      <w:szCs w:val="33"/>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character" w:styleId="10">
    <w:name w:val="page number"/>
    <w:basedOn w:val="9"/>
    <w:qFormat/>
    <w:uiPriority w:val="0"/>
  </w:style>
  <w:style w:type="character" w:styleId="11">
    <w:name w:val="Hyperlink"/>
    <w:basedOn w:val="9"/>
    <w:qFormat/>
    <w:uiPriority w:val="99"/>
    <w:rPr>
      <w:color w:val="0000FF"/>
      <w:u w:val="single"/>
    </w:rPr>
  </w:style>
  <w:style w:type="paragraph" w:customStyle="1" w:styleId="12">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2E54A1" w:themeColor="accent1" w:themeShade="BF"/>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721</Words>
  <Characters>772</Characters>
  <Lines>0</Lines>
  <Paragraphs>0</Paragraphs>
  <TotalTime>3</TotalTime>
  <ScaleCrop>false</ScaleCrop>
  <LinksUpToDate>false</LinksUpToDate>
  <CharactersWithSpaces>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2023-08-30T06:40:00Z</dcterms:created>
  <dc:creator>伟伟</dc:creator>
  <cp:lastModifiedBy>伟伟</cp:lastModifiedBy>
  <dcterms:modified xsi:type="dcterms:W3CDTF">2026-02-28T03:23:30Z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71AB8A4F5B7546D888ACB9F067CF6364_11</vt:lpwstr>
  </property>
  <property fmtid="{D5CDD505-2E9C-101B-9397-08002B2CF9AE}" pid="4" name="KSOTemplateDocerSaveRecord">
    <vt:lpwstr>eyJoZGlkIjoiZTk4ZjAyYzcwYjBkMzNhYjg1NTMyZDNjOGZlZWZlOGUiLCJ1c2VySWQiOiI3NDQ4ODA0NTkifQ==</vt:lpwstr>
  </property>
</Properties>
</file>